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aleway" w:cs="Raleway" w:eastAsia="Raleway" w:hAnsi="Raleway"/>
          <w:b w:val="1"/>
          <w:sz w:val="30"/>
          <w:szCs w:val="30"/>
          <w:rtl w:val="0"/>
        </w:rPr>
        <w:t xml:space="preserve">Rules-Within-Routines Matrix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School-wide Expectation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Playground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Bus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Be Safe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Be Respectful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Be Responsible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Specify, using positive language, how this behavior looks across environments.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For example: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School-wide Expectation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Classroom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Playground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Bus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Be Safe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Keep your hands and feet in your own area.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Call out, “heads up” if a ball is about to hit/hurt someone.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Buckle your seatbelt while the bus is moving.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240" w:lineRule="auto"/>
      <w:contextualSpacing w:val="0"/>
      <w:jc w:val="right"/>
    </w:pPr>
    <w:r w:rsidDel="00000000" w:rsidR="00000000" w:rsidRPr="00000000">
      <w:rPr>
        <w:rtl w:val="0"/>
      </w:rPr>
    </w:r>
  </w:p>
  <w:tbl>
    <w:tblPr>
      <w:tblStyle w:val="Table3"/>
      <w:bidi w:val="0"/>
      <w:tblW w:w="9360.0" w:type="dxa"/>
      <w:jc w:val="right"/>
      <w:tblLayout w:type="fixed"/>
      <w:tblLook w:val="0600"/>
    </w:tblPr>
    <w:tblGrid>
      <w:gridCol w:w="4680"/>
      <w:gridCol w:w="4680"/>
      <w:tblGridChange w:id="0">
        <w:tblGrid>
          <w:gridCol w:w="4680"/>
          <w:gridCol w:w="4680"/>
        </w:tblGrid>
      </w:tblGridChange>
    </w:tblGrid>
    <w:tr>
      <w:tc>
        <w:tcPr>
          <w:tcBorders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114300" distT="114300" distL="114300" distR="114300">
                <wp:extent cx="870266" cy="33346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0266" cy="33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spacing w:line="240" w:lineRule="auto"/>
            <w:contextualSpacing w:val="0"/>
          </w:pPr>
          <w:hyperlink r:id="rId2">
            <w:r w:rsidDel="00000000" w:rsidR="00000000" w:rsidRPr="00000000">
              <w:rPr>
                <w:rFonts w:ascii="Raleway" w:cs="Raleway" w:eastAsia="Raleway" w:hAnsi="Raleway"/>
                <w:sz w:val="16"/>
                <w:szCs w:val="16"/>
                <w:rtl w:val="0"/>
              </w:rPr>
              <w:t xml:space="preserve">behaviormarinselpa.org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behaviormarinselpa.org" TargetMode="External"/></Relationships>
</file>